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«Выдача решения на изменение целевого назначения земельного участка»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«Выдача решения на изменение целевого назначения земельного участка»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«Выдача решения на изменение целевого назначения земельного участка» (далее – государственная услуга).</w:t>
      </w:r>
      <w:proofErr w:type="gramEnd"/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личный кабинет – кабинет пользователя на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веб-портале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решения местных исполнительных органов – правовые акты местных исполнительных органов областей, городов республиканского значения, столицы, районов, городов областного значения, а также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акимов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городов районного значения, поселков, сел, сельских округов о предоставлении права на земельный участок;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земельная комиссия – коллегиальный орган при местном исполнительном органе, создаваемый в соответствии со статьей 43 Земельного Кодекса Республики Казахстан от 20 июня 2003 года (далее – Кодекс) для рассмотрения заявлений (заявок) и подготовки заключений о предоставлении прав на земельные участки (об определении победителя конкурса по предоставлению права временного возмездного землепользования (аренды) для ведения крестьянского или фермерского хозяйства, сельскохозяйственного производства), об изменении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целевого назначения земельных участков и о переводе земель водного фонда в земли других категорий;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земельный участок – выделенная в замкнутых границах часть земли, закрепляемая в соответствии с Кодексом за субъектами земельных отношений;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6)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акимами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города районного значения, поселка, села, сельского округа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4. Для получения государственной услуги физические и юридические лица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посредством портала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направляют: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об изменении целевого назначения земельного участка по форме согласно приложению 1 к настоящим Правилам в форме электронного документа, удостоверенного ЭЦП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электронную копию акта кадастровой (оценочной) стоимости земельного участка, при изменении его целевого назначения, в случае необходимости выплаты в доход бюджета сумму, равную кадастровой (оценочной) стоимости земельного участка, выплаты в бюджет суммы, равную разнице между кадастровой (оценочной) стоимостью согласно пункту 5 статьи 9 Кодекса.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«Выдача решения на изменение целевого назначения земельного участка» согласно приложению 2 к настоящим Правилам.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Сотрудник канцелярии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осуществляет прием, регистрацию документов, указанных в пункте 4 настоящих Правил, и передает их руководителю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либо лицу, его замещающему, в день приема заявления.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представления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неполного пакета документов, и (или) документов с истекшим сроком действия,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рабочего дня готовит отказ в приеме заявления и направляет уведомление в личный 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Руководитель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либо лицо, его замещающее,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ознакамливается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 содержанием документов, налагает резолюцию и в течение 1 (одного) рабочего дня направляет заявление об изменении целевого назначения земельного участка в уполномоченный орган по земельным отношениям либо в структурное подразделение в сфере архитектуры и градостроительства, в пределах компетенции.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Ответственный исполнитель уполномоченного органа по земельным отношениям либо структурного подразделения в сфере архитектуры и градостроительства, в пределах компетенции в течение 1 (одного) рабочего дня со дня поступления заявления определяет возможность использования земельного участка по заявленному целевому назначению и направляет его на согласование одновременно всем заинтересованным государственным органам, соответствующим службам по инженерному и коммунальному обеспечению.</w:t>
      </w:r>
      <w:proofErr w:type="gramEnd"/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9. Согласующие органы в течение 3 (трех) рабочих дней представляют соответствующие заключения о возможности использования земельного участка по заявленному целевому назначению.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10. Ответственный исполнитель уполномоченного органа по земельным отношениям либо структурного подразделения в сфере архитектуры и градостроительства, в пределах компетенции, в течение 1 (одного) рабочего дня со дня поступления заключений подготавливает предложение о возможности использования земельного участка по заявленному целевому назначению.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11. Ответственный исполнитель уполномоченного органа по земельным отношениям подготавливает материалы на рассмотрение земельной комиссии.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12. Заключение земельной комиссии составляется в двух экземплярах в форме протокольного решения в течение 5 (пяти) рабочих дней с момента поступления в земельную комиссию предложения о возможности изменения целевого назначения земельного участка.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13. Ответственный исполнитель уполномоченного по земельным отношениям либо структурного подразделения в сфере архитектуры и градостроительства, в пределах компетенции, в течение 1 (одного) рабочего дня с момента поступления соответствующего заключения земельной комиссии подготавливает соответствующее решение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принятия решения (распоряжение)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акимами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города районного значения, поселка, села, сельских округов, заключение земельной комиссии направляется в канцелярию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14. Решение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 изменении земельного участка либо о мотивированном отказе в оказании государственной услуги принимается в течение 2 (двух) рабочих дней с момента поступления соответствующего заключения земельной комиссии.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Сотрудник канцелярии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направляет посредством портала в личный 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соответствующее решение в форме электронного документа, подписанного ЭЦП уполномоченного лица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16.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17. В случае сбоя информационной системы,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ответственного за информационно-коммуникационную инфраструктуру.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18. Основаниями для отказа в оказании государственной услуги являются: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5 статьи 9 и пунктом 3-2 статьи 97 Кодекса;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отрицательный ответ согласующих органов на запрос о согласовании, который требуется для оказания государственной услуги согласно пункту 5 статьи 49-1 Кодекса.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19. Жалоба на решение, действие (бездействие)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20. В случаях несогласия с результатами оказания государственной услуги,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1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решения на изменение целевого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назначения земельного участка»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Форма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Акиму 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(области, города, района, поселка</w:t>
      </w:r>
      <w:proofErr w:type="gramEnd"/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села, сельского округа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фамилия, имя, отчество (при его наличии))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от 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(фамилия, имя, отчество (при его наличии)</w:t>
      </w:r>
      <w:proofErr w:type="gramEnd"/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физического лица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либо полное наименование юридического лица)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(индивидуальный идентификационный номер либо</w:t>
      </w:r>
      <w:proofErr w:type="gramEnd"/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spellStart"/>
      <w:proofErr w:type="gramStart"/>
      <w:r w:rsidRPr="00285BCE">
        <w:rPr>
          <w:lang w:eastAsia="ru-RU"/>
        </w:rPr>
        <w:t>бизнес-идентификационный</w:t>
      </w:r>
      <w:proofErr w:type="spellEnd"/>
      <w:r w:rsidRPr="00285BCE">
        <w:rPr>
          <w:lang w:eastAsia="ru-RU"/>
        </w:rPr>
        <w:t xml:space="preserve"> номер)</w:t>
      </w:r>
      <w:proofErr w:type="gramEnd"/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(реквизиты документа, удостоверяющего личность</w:t>
      </w:r>
      <w:proofErr w:type="gramEnd"/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физического или представителя юридического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лица, контактный телефон (при наличии), адрес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местонахождения (для юридических лиц) либо адрес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проживания (для физических лиц))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b/>
          <w:bCs/>
          <w:lang w:eastAsia="ru-RU"/>
        </w:rPr>
        <w:t>Заявление об изменении целевого назначения земельного участка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Прошу Вас изменить целевое назначение земельного участка, принадлежащего мне на праве частной собственности (землепользования) расположенного по адресу ___________________________________________________________________________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с кадастровым номером 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с целевого назначения _______________________________________________________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на целевое назначение _______________________________________________________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в связи с ___________________________________________________________________,</w:t>
      </w:r>
      <w:r w:rsidRPr="00285BCE">
        <w:rPr>
          <w:lang w:eastAsia="ru-RU"/>
        </w:rPr>
        <w:br/>
        <w:t>(указать причину изменения целевого назначения земельного участка) 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spellStart"/>
      <w:r w:rsidRPr="00285BCE">
        <w:rPr>
          <w:lang w:eastAsia="ru-RU"/>
        </w:rPr>
        <w:t>площадью_______________гектар</w:t>
      </w:r>
      <w:proofErr w:type="spellEnd"/>
      <w:r w:rsidRPr="00285BCE">
        <w:rPr>
          <w:lang w:eastAsia="ru-RU"/>
        </w:rPr>
        <w:t>.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 xml:space="preserve">Правоустанавливающий документ № _____ от ______________ </w:t>
      </w:r>
      <w:proofErr w:type="spellStart"/>
      <w:r w:rsidRPr="00285BCE">
        <w:rPr>
          <w:lang w:eastAsia="ru-RU"/>
        </w:rPr>
        <w:t>_______года</w:t>
      </w:r>
      <w:proofErr w:type="spellEnd"/>
      <w:r w:rsidRPr="00285BCE">
        <w:rPr>
          <w:lang w:eastAsia="ru-RU"/>
        </w:rPr>
        <w:t>,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Идентификационный документ № ______ от ______ ________ _______ года.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Согласе</w:t>
      </w:r>
      <w:proofErr w:type="gramStart"/>
      <w:r w:rsidRPr="00285BCE">
        <w:rPr>
          <w:lang w:eastAsia="ru-RU"/>
        </w:rPr>
        <w:t>н(</w:t>
      </w:r>
      <w:proofErr w:type="gramEnd"/>
      <w:r w:rsidRPr="00285BCE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proofErr w:type="spellStart"/>
      <w:r w:rsidRPr="00285BCE">
        <w:rPr>
          <w:lang w:eastAsia="ru-RU"/>
        </w:rPr>
        <w:t>Услугополучател</w:t>
      </w:r>
      <w:proofErr w:type="spellEnd"/>
      <w:r w:rsidRPr="00285BCE">
        <w:rPr>
          <w:lang w:eastAsia="ru-RU"/>
        </w:rPr>
        <w:t xml:space="preserve"> ________________________________________________________</w:t>
      </w:r>
    </w:p>
    <w:p w:rsidR="0017524C" w:rsidRPr="00285BCE" w:rsidRDefault="0017524C" w:rsidP="0017524C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(фамилия, имя, отчество (при его наличии) физического лица либо уполномоченного представителя юридического лица, электронная цифровая подпись)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«____» __________20__ года.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2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решения на изменение целевого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назначения земельного участка»</w:t>
      </w:r>
    </w:p>
    <w:p w:rsidR="0017524C" w:rsidRPr="00285BCE" w:rsidRDefault="0017524C" w:rsidP="0017524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«Выдача решения на изменение целевого назначения земельного участка»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3856"/>
        <w:gridCol w:w="5670"/>
      </w:tblGrid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Шымкента, районов и городов областного значения,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акимы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районного значения, поселка, села, сельского округа (далее –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 </w:t>
            </w:r>
            <w:hyperlink r:id="rId4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(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триннадцать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рабочих дней.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изменении целевого назначения земельного участка, либо мотивированный отказ в оказании государственной услуги.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5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портале.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об изменении целевого назначения земельного участка в форме электронного документа, удостоверенного электронной цифровой подписью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электронная копия акта кадастровой (оценочной) стоимости земельного участка, при изменении его целевого назначения, в случае необходимости выплаты в доход бюджета сумму, равную кадастровой (оценочной) стоимости земельного участка, выплаты в бюджет суммы, равную разнице между кадастровой (оценочной) стоимостью согласно пункту 5 статьи 9 Земельного кодекса Республики Казахстан от 20 июня 2003 года (далее – Земельный кодекс).</w:t>
            </w:r>
            <w:proofErr w:type="gramEnd"/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5 статьи 9 и пунктом 3-2 статьи 97 Земельного кодекса;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отрицательный ответ согласующих органов на запрос о согласовании, который требуется для оказания государственной услуги согласно пункту 5 статьи 49-1 Земельного кодекса.</w:t>
            </w:r>
          </w:p>
        </w:tc>
      </w:tr>
      <w:tr w:rsidR="0017524C" w:rsidRPr="00285BCE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spellStart"/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7524C" w:rsidRPr="00285BCE" w:rsidRDefault="0017524C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</w:tr>
    </w:tbl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17524C" w:rsidRDefault="0017524C" w:rsidP="0017524C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24C"/>
    <w:rsid w:val="0017524C"/>
    <w:rsid w:val="00DD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2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2492</Words>
  <Characters>14207</Characters>
  <Application>Microsoft Office Word</Application>
  <DocSecurity>0</DocSecurity>
  <Lines>118</Lines>
  <Paragraphs>33</Paragraphs>
  <ScaleCrop>false</ScaleCrop>
  <Company>RePack by SPecialiST</Company>
  <LinksUpToDate>false</LinksUpToDate>
  <CharactersWithSpaces>16666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2020-10-29T03:44:00Z</dcterms:created>
  <dcterms:modified xsi:type="dcterms:W3CDTF">2020-10-29T03:44:00Z</dcterms:modified>
</cp:coreProperties>
</file>