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«Продажа земельного участка в частную собственность единовременно либо в рассрочку»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«Продажа земельного участка в частную собственность единовременно либо в рассрочку»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«Продажа земельного участка в частную собственность единовременно либо в рассрочку» (далее – государственная услуга).</w:t>
      </w:r>
      <w:proofErr w:type="gramEnd"/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личный кабинет – кабинет пользователя на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веб-портале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3)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районов, городов областного значения, городов районного значения,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акимами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поселка, села, сельского округа (далее –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4. Для получения государственной услуги физические и юридические лица (далее –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через канцелярию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либо посредством портала направляют: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: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заявление на продажу в частную собственность земельного участка по форме согласно приложению 1 к настоящим Правилам;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документ, удостоверяющий личность (для идентификации личности);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копию акта кадастровой (оценочной) стоимости земельного участка;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 портал: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на продажу в частную собственность земельного участка по форме согласно приложению 1 к настоящим Правилам в форме электронного документа, удостоверенного ЭЦП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электронную копию акта кадастровой (оценочной) стоимости земельного участка.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«Продажа земельного участка в частную собственность единовременно либо в рассрочку» согласно приложению 2 к настоящим Правилам.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Подтверждением принятия заявления на бумажном носителе в канцелярии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является отметка на его копии о регистрации с указанием даты, времени (часы, минуты).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Сотрудник канцелярии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 осуществляет прием и регистрацию представленных документов и направляет их на резолюцию руководителю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В случае обращения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документов и выдача результата оказания государственной услуги осуществляются следующим рабочим днем.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Руководитель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рассматривает представленные документы и направляет их для исполнения руководителю уполномоченного органа по земельным отношениям (далее – уполномоченный орган) в день поступления заявления.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9. Руководитель уполномоченного органа рассматривает документы и определяет ответственного исполнителя в течение 1 (одного) часа.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10. Ответственный исполнитель уполномоченного органа в течение 2 (двух) рабочих дней идентифицирует земельный участок по кадастровой документации и готовит проект решения о предоставлении права частной собственности на земельный участок либо мотивированного ответа об отказе в оказании государственной услуги.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11. Руководитель уполномоченного органа в течение 1 (одного) рабочего дня согласовывает проект решения о предоставлении права частной собственности на земельный участок либо мотивированного ответа об отказе в оказании государственной услуги.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12. Руководитель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 (одного) рабочего дня подписывает решение о предоставлении права частной собственности на земельный участок либо мотивированный ответ об отказе в оказании государственной услуги.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13. Сотрудник канцелярии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15 (пятнадцати) минут производит регистрацию решения о предоставлении права частной собственности на земельный участок, либо мотивированного ответа об отказе в оказании государственной услуги, и направляет результат оказания государственной услуги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через портал, результат оказания государственной услуги направляется в личный кабинет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руководителя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14.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В случае сбоя информационной системы,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ответственного за информационно-коммуникационную инфраструктуру.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16. Основаниями для отказа в оказании государственной услуги являются: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статьи 43 Земельного кодекса Республики Казахстан от 20 июня 2003 года.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17. Жалоба на решение, действие (бездействие)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18. В случаях несогласия с результатами оказания государственной услуги,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lastRenderedPageBreak/>
        <w:t>Приложение 1</w:t>
      </w:r>
      <w:r w:rsidRPr="006F071F">
        <w:rPr>
          <w:lang w:eastAsia="ru-RU"/>
        </w:rPr>
        <w:br/>
        <w:t>к Правилам оказания государственной услуги</w:t>
      </w:r>
      <w:r w:rsidRPr="006F071F">
        <w:rPr>
          <w:lang w:eastAsia="ru-RU"/>
        </w:rPr>
        <w:br/>
        <w:t> «Продажа земельного участка в частную</w:t>
      </w:r>
      <w:r w:rsidRPr="006F071F">
        <w:rPr>
          <w:lang w:eastAsia="ru-RU"/>
        </w:rPr>
        <w:br/>
        <w:t> собственность единовременно либо в</w:t>
      </w:r>
      <w:r w:rsidRPr="006F071F">
        <w:rPr>
          <w:lang w:eastAsia="ru-RU"/>
        </w:rPr>
        <w:br/>
        <w:t> рассрочку»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Форма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Акиму 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(области, города, района, поселка, села, сельского округа)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(фамилия, имя, отчество (при его наличии))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от 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(фамилия, имя, отчество (при его наличии) физического</w:t>
      </w:r>
      <w:proofErr w:type="gramEnd"/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лица либо полное наименование юридического лица)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 xml:space="preserve">(индивидуальный идентификационный номер либо </w:t>
      </w:r>
      <w:proofErr w:type="spellStart"/>
      <w:proofErr w:type="gramStart"/>
      <w:r w:rsidRPr="006F071F">
        <w:rPr>
          <w:lang w:eastAsia="ru-RU"/>
        </w:rPr>
        <w:t>бизнес-идентификационный</w:t>
      </w:r>
      <w:proofErr w:type="spellEnd"/>
      <w:proofErr w:type="gramEnd"/>
      <w:r w:rsidRPr="006F071F">
        <w:rPr>
          <w:lang w:eastAsia="ru-RU"/>
        </w:rPr>
        <w:t xml:space="preserve"> номер)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(реквизиты документа, удостоверяющего личность</w:t>
      </w:r>
      <w:proofErr w:type="gramEnd"/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физического или представителя юридического лица,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контактный телефон (при наличии), адрес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местонахождения (для юридических лиц) либо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адрес проживания (для физических лиц))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b/>
          <w:bCs/>
          <w:lang w:eastAsia="ru-RU"/>
        </w:rPr>
        <w:t>Заявление на продажу земельного участка в частную собственность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Прошу предоставить право частной собственности на земельный участок,</w:t>
      </w:r>
      <w:r w:rsidRPr="006F071F">
        <w:rPr>
          <w:lang w:eastAsia="ru-RU"/>
        </w:rPr>
        <w:br/>
        <w:t>единовременно либо в рассрочку, расположенного по адресу ___________________ 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________________________________________________________________________</w:t>
      </w:r>
      <w:r w:rsidRPr="006F071F">
        <w:rPr>
          <w:lang w:eastAsia="ru-RU"/>
        </w:rPr>
        <w:br/>
        <w:t>(адрес (местоположение) земельного участка)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 xml:space="preserve">площадью ____________ гектар, </w:t>
      </w:r>
      <w:proofErr w:type="gramStart"/>
      <w:r w:rsidRPr="006F071F">
        <w:rPr>
          <w:lang w:eastAsia="ru-RU"/>
        </w:rPr>
        <w:t>для</w:t>
      </w:r>
      <w:proofErr w:type="gramEnd"/>
      <w:r w:rsidRPr="006F071F">
        <w:rPr>
          <w:lang w:eastAsia="ru-RU"/>
        </w:rPr>
        <w:t xml:space="preserve"> ________________________________________.</w:t>
      </w:r>
      <w:r w:rsidRPr="006F071F">
        <w:rPr>
          <w:lang w:eastAsia="ru-RU"/>
        </w:rPr>
        <w:br/>
        <w:t>                                                                        (</w:t>
      </w:r>
      <w:proofErr w:type="gramStart"/>
      <w:r w:rsidRPr="006F071F">
        <w:rPr>
          <w:lang w:eastAsia="ru-RU"/>
        </w:rPr>
        <w:t>целевое</w:t>
      </w:r>
      <w:proofErr w:type="gramEnd"/>
      <w:r w:rsidRPr="006F071F">
        <w:rPr>
          <w:lang w:eastAsia="ru-RU"/>
        </w:rPr>
        <w:t xml:space="preserve"> назначение земельного участка)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Согласе</w:t>
      </w:r>
      <w:proofErr w:type="gramStart"/>
      <w:r w:rsidRPr="006F071F">
        <w:rPr>
          <w:lang w:eastAsia="ru-RU"/>
        </w:rPr>
        <w:t>н(</w:t>
      </w:r>
      <w:proofErr w:type="gramEnd"/>
      <w:r w:rsidRPr="006F071F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proofErr w:type="spellStart"/>
      <w:proofErr w:type="gramStart"/>
      <w:r w:rsidRPr="006F071F">
        <w:rPr>
          <w:lang w:eastAsia="ru-RU"/>
        </w:rPr>
        <w:t>Услугополучатель</w:t>
      </w:r>
      <w:proofErr w:type="spellEnd"/>
      <w:r w:rsidRPr="006F071F">
        <w:rPr>
          <w:lang w:eastAsia="ru-RU"/>
        </w:rPr>
        <w:t xml:space="preserve"> ____________________________________________________</w:t>
      </w:r>
      <w:r w:rsidRPr="006F071F">
        <w:rPr>
          <w:lang w:eastAsia="ru-RU"/>
        </w:rPr>
        <w:br/>
        <w:t>                               (фамилия, имя, отчество (при его наличии) </w:t>
      </w:r>
      <w:proofErr w:type="gramEnd"/>
    </w:p>
    <w:p w:rsidR="00653A05" w:rsidRPr="006F071F" w:rsidRDefault="00653A05" w:rsidP="00653A05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________________________________________________________________________</w:t>
      </w:r>
      <w:r w:rsidRPr="006F071F">
        <w:rPr>
          <w:lang w:eastAsia="ru-RU"/>
        </w:rPr>
        <w:br/>
        <w:t>физического лица либо уполномоченного представителя юридического лица)</w:t>
      </w:r>
    </w:p>
    <w:p w:rsidR="00653A05" w:rsidRPr="006F071F" w:rsidRDefault="00653A05" w:rsidP="00653A05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 xml:space="preserve">Подпись </w:t>
      </w:r>
      <w:proofErr w:type="spellStart"/>
      <w:r w:rsidRPr="006F071F">
        <w:rPr>
          <w:lang w:eastAsia="ru-RU"/>
        </w:rPr>
        <w:t>услугополучателя</w:t>
      </w:r>
      <w:proofErr w:type="spellEnd"/>
      <w:r w:rsidRPr="006F071F">
        <w:rPr>
          <w:lang w:eastAsia="ru-RU"/>
        </w:rPr>
        <w:t xml:space="preserve"> (при обращении в канцелярию </w:t>
      </w:r>
      <w:proofErr w:type="spellStart"/>
      <w:r w:rsidRPr="006F071F">
        <w:rPr>
          <w:lang w:eastAsia="ru-RU"/>
        </w:rPr>
        <w:t>услугодателя</w:t>
      </w:r>
      <w:proofErr w:type="spellEnd"/>
      <w:r w:rsidRPr="006F071F">
        <w:rPr>
          <w:lang w:eastAsia="ru-RU"/>
        </w:rPr>
        <w:t xml:space="preserve">/Электронная цифровая подпись </w:t>
      </w:r>
      <w:proofErr w:type="spellStart"/>
      <w:r w:rsidRPr="006F071F">
        <w:rPr>
          <w:lang w:eastAsia="ru-RU"/>
        </w:rPr>
        <w:t>услугополучателя</w:t>
      </w:r>
      <w:proofErr w:type="spellEnd"/>
      <w:r w:rsidRPr="006F071F">
        <w:rPr>
          <w:lang w:eastAsia="ru-RU"/>
        </w:rPr>
        <w:t xml:space="preserve"> (при обращении через </w:t>
      </w:r>
      <w:proofErr w:type="spellStart"/>
      <w:r w:rsidRPr="006F071F">
        <w:rPr>
          <w:lang w:eastAsia="ru-RU"/>
        </w:rPr>
        <w:t>веб-портал</w:t>
      </w:r>
      <w:proofErr w:type="spellEnd"/>
      <w:r w:rsidRPr="006F071F">
        <w:rPr>
          <w:lang w:eastAsia="ru-RU"/>
        </w:rPr>
        <w:t xml:space="preserve"> «электронного правительства»)</w:t>
      </w:r>
      <w:proofErr w:type="gramEnd"/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Приложение 2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«Продажа земельного участка в частную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собственность единовременно либо в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рассрочку»</w:t>
      </w:r>
    </w:p>
    <w:p w:rsidR="00653A05" w:rsidRPr="006F071F" w:rsidRDefault="00653A05" w:rsidP="00653A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«Продажа земельного участка в частную собственность единовременно либо в рассрочку»</w:t>
      </w:r>
    </w:p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4281"/>
        <w:gridCol w:w="5103"/>
      </w:tblGrid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Шымкента, районов и городов областного значения,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акимы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городов районного значения, поселков, сел, сельских округов (далее –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канцелярия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 </w:t>
            </w:r>
            <w:hyperlink r:id="rId4" w:history="1">
              <w:r w:rsidRPr="006F071F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(пять) рабочих дней.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и (или) бумажная.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предоставлении права частной собственности на земельный участок, либо мотивированный ответ об отказе в оказании государственной услуги.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понедельника по пятницу с 9.00 до 18.30 часов, с перерывом на обед с 13.00 до 14.30 часов, за исключением выходных и праздничных дней согласно Трудовому кодексу Республики Казахстан от 23 ноября 2015 года (далее – Кодекс);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Кодексу, прием заявления и выдача результата оказания государственной услуги осуществляются следующим рабочим днем).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</w:t>
            </w: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Республики Казахстан: </w:t>
            </w:r>
            <w:hyperlink r:id="rId5" w:history="1">
              <w:r w:rsidRPr="006F071F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портале.</w:t>
            </w:r>
          </w:p>
        </w:tc>
      </w:tr>
      <w:tr w:rsidR="00653A05" w:rsidRPr="006F071F" w:rsidTr="009F05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заявление на продажу в частную собственность земельного участка;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документ, удостоверяющий личность (для идентификации личности);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копия акта кадастровой (оценочной) стоимости земельного участка;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портал: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на продажу в частную собственность земельного участка в форме электронного документа, удостоверенного электронной цифровой подписью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53A05" w:rsidRPr="006F071F" w:rsidRDefault="00653A05" w:rsidP="009F05C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электронная копия акта кадастровой (оценочной) стоимости земельного участка.</w:t>
            </w:r>
          </w:p>
        </w:tc>
      </w:tr>
    </w:tbl>
    <w:p w:rsidR="00C714E7" w:rsidRDefault="00C714E7"/>
    <w:sectPr w:rsidR="00C714E7" w:rsidSect="00C71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A05"/>
    <w:rsid w:val="00653A05"/>
    <w:rsid w:val="00C7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A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1908</Words>
  <Characters>10877</Characters>
  <Application>Microsoft Office Word</Application>
  <DocSecurity>0</DocSecurity>
  <Lines>90</Lines>
  <Paragraphs>25</Paragraphs>
  <ScaleCrop>false</ScaleCrop>
  <Company>RePack by SPecialiST</Company>
  <LinksUpToDate>false</LinksUpToDate>
  <CharactersWithSpaces>12760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2020-10-29T04:30:00Z</dcterms:created>
  <dcterms:modified xsi:type="dcterms:W3CDTF">2020-10-29T04:32:00Z</dcterms:modified>
</cp:coreProperties>
</file>